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28B5C" w14:textId="77777777" w:rsidR="001B45B0" w:rsidRDefault="006D40AE" w:rsidP="006D40AE">
      <w:pPr>
        <w:pStyle w:val="Heading1"/>
        <w:spacing w:line="480" w:lineRule="auto"/>
        <w:rPr>
          <w:rFonts w:ascii="Times New Roman" w:hAnsi="Times New Roman" w:cs="Times New Roman"/>
          <w:color w:val="000000" w:themeColor="text1"/>
          <w:sz w:val="24"/>
          <w:szCs w:val="24"/>
        </w:rPr>
      </w:pPr>
      <w:r w:rsidRPr="0047327A">
        <w:rPr>
          <w:rFonts w:ascii="Times New Roman" w:hAnsi="Times New Roman" w:cs="Times New Roman"/>
          <w:color w:val="000000" w:themeColor="text1"/>
          <w:sz w:val="24"/>
          <w:szCs w:val="24"/>
        </w:rPr>
        <w:t xml:space="preserve">Review of We Are Everywhere: Protest, Power, and Pride in the History of Queer Liberation by Mathew Riemer and Leighton Brown </w:t>
      </w:r>
    </w:p>
    <w:p w14:paraId="51E0F3AE" w14:textId="6AC0941B" w:rsidR="006D40AE" w:rsidRPr="0047327A" w:rsidRDefault="001B45B0" w:rsidP="006D40AE">
      <w:pPr>
        <w:pStyle w:val="Heading1"/>
        <w:spacing w:line="48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Review </w:t>
      </w:r>
      <w:r w:rsidR="006D40AE" w:rsidRPr="0047327A">
        <w:rPr>
          <w:rFonts w:ascii="Times New Roman" w:hAnsi="Times New Roman" w:cs="Times New Roman"/>
          <w:color w:val="000000" w:themeColor="text1"/>
          <w:sz w:val="24"/>
          <w:szCs w:val="24"/>
        </w:rPr>
        <w:t xml:space="preserve">by Julissa Menjivar </w:t>
      </w:r>
    </w:p>
    <w:p w14:paraId="3DF13A32" w14:textId="78FEB928" w:rsidR="006D40AE" w:rsidRDefault="006D40AE" w:rsidP="006D40AE">
      <w:pPr>
        <w:spacing w:line="480" w:lineRule="auto"/>
        <w:ind w:firstLine="720"/>
      </w:pPr>
      <w:r w:rsidRPr="30062607">
        <w:rPr>
          <w:i/>
          <w:iCs/>
        </w:rPr>
        <w:t>We Are Everywhere: Protest, Power, and Pride in the History of Queer Liberation</w:t>
      </w:r>
      <w:r>
        <w:t xml:space="preserve"> by Mathew Riemer and Leighton Brown combine powerful visuals and narratives to highlight key events, figures, and cultural shifts that created and shaped queer liberation. They worked with historians, activist</w:t>
      </w:r>
      <w:r w:rsidR="001B45B0">
        <w:t>s</w:t>
      </w:r>
      <w:r>
        <w:t xml:space="preserve">, and photographers to trace the movement's history from the late nineteenth century through 2019. As a result, the book provides a comprehensive overview of the movement’s evolution in the United States. Riemer and Brown reframe what is broadly known about the queer liberation movement by not reducing its history to a single pivotal moment in time. Instead, they highlight the decades of struggle, effort, and dedicated activism that pushed the gay liberation movement to where it is now. They amplify queer stories that showcase how different aspects of intersectionality such as race, gender, and social class have impacted this fight. </w:t>
      </w:r>
    </w:p>
    <w:p w14:paraId="6A525DCA" w14:textId="77777777" w:rsidR="006D40AE" w:rsidRDefault="006D40AE" w:rsidP="006D40AE">
      <w:pPr>
        <w:spacing w:line="480" w:lineRule="auto"/>
        <w:ind w:firstLine="720"/>
      </w:pPr>
      <w:r w:rsidRPr="007818F7">
        <w:t xml:space="preserve">A crucial element of this book is its powerful use of photography, which brings the history of </w:t>
      </w:r>
      <w:r>
        <w:t>the LGBTQ+ community</w:t>
      </w:r>
      <w:r w:rsidRPr="007818F7">
        <w:t xml:space="preserve"> to life. </w:t>
      </w:r>
      <w:r>
        <w:t xml:space="preserve">They depict protests, celebrations, organized groups, and even intimate moments between friends and lovers. These visuals amplify the emotions and experiences shared by activists and all of those involved in the queer liberation movement. They enrich the narrative and deepen the audience’s connection to the stories. </w:t>
      </w:r>
    </w:p>
    <w:p w14:paraId="74E4EF1D" w14:textId="77777777" w:rsidR="006D40AE" w:rsidRDefault="006D40AE" w:rsidP="006D40AE">
      <w:pPr>
        <w:spacing w:line="480" w:lineRule="auto"/>
        <w:ind w:firstLine="720"/>
      </w:pPr>
      <w:r>
        <w:t xml:space="preserve">In mainstream discourse, the Stonewall Riots are commonly known as the most defining moment in LGBTQ+ history, and mistakenly use it to define the gay liberation movement in the U.S.A. However, as the authors emphasize, these riots need to be “viewed as an achievement of </w:t>
      </w:r>
      <w:r>
        <w:lastRenderedPageBreak/>
        <w:t>gay liberation rather than as a literal account of its origins”.</w:t>
      </w:r>
      <w:r>
        <w:rPr>
          <w:rStyle w:val="FootnoteReference"/>
        </w:rPr>
        <w:footnoteReference w:id="1"/>
      </w:r>
      <w:r>
        <w:t xml:space="preserve"> This book review will focus on “Part I: A Century of Subtle Attack, 1867-1968” to highlight the gay liberation efforts that preceded the Stonewall Riots. The narrative about LGBTQ+ history needs to change because “Prior to 1950, for example, queer people didn’t speak of coming out from a restrictive, isolated closet; instead, they came out into an expansive gay world”.</w:t>
      </w:r>
      <w:r>
        <w:rPr>
          <w:rStyle w:val="FootnoteReference"/>
        </w:rPr>
        <w:footnoteReference w:id="2"/>
      </w:r>
      <w:r>
        <w:t xml:space="preserve">   This shift in perspective paints a fuller, richer history that honors the persistence and resilience of earlier figures who paved the way for the modern gay rights movement.</w:t>
      </w:r>
    </w:p>
    <w:p w14:paraId="0DB6187C" w14:textId="5F121C34" w:rsidR="006D40AE" w:rsidRDefault="006D40AE" w:rsidP="006D40AE">
      <w:pPr>
        <w:spacing w:line="480" w:lineRule="auto"/>
        <w:ind w:firstLine="720"/>
      </w:pPr>
      <w:r>
        <w:t xml:space="preserve">Part I of the book focuses primarily on formal LGBTQ+ organizations, and their members. The Call, the Mattachine Foundation/Society, the </w:t>
      </w:r>
      <w:bookmarkStart w:id="0" w:name="_Int_PRvCJqsR"/>
      <w:proofErr w:type="gramStart"/>
      <w:r>
        <w:t>Daughters</w:t>
      </w:r>
      <w:bookmarkEnd w:id="0"/>
      <w:proofErr w:type="gramEnd"/>
      <w:r>
        <w:t xml:space="preserve"> of Bilitis, the East Coast Homophile Organizations, and magazines such as ONE, Vice Versa, and The Ladder, are some of the main organizations this section discusses. </w:t>
      </w:r>
    </w:p>
    <w:p w14:paraId="1DD604B9" w14:textId="54D0EDA7" w:rsidR="006D40AE" w:rsidRDefault="006D40AE" w:rsidP="006D40AE">
      <w:pPr>
        <w:spacing w:line="480" w:lineRule="auto"/>
        <w:ind w:firstLine="720"/>
      </w:pPr>
      <w:r>
        <w:t xml:space="preserve">Each of these groups contributed to the broader gay liberation movement, achieving significant milestones along the way. For example, the Mattachine Society successfully challenged a law against homosexuals arguing it violated the constitution. The ONE magazine would introduce an issue that was seized by authorities before it was sent out titled “HOMOSEXUAL MARRIAGE?” This ultimately resulted in a Supreme Court decision that protected homosexual publications under the First Amendment. Other key efforts included successful protests in the form of sit-ins at bars and malt shops, as well as national meetings convened by LGBTQ+ groups to strategize against anti-queer policies. These efforts, and many others, that preceded Stonewall, were crucial steps in advancing the gay liberation movement. </w:t>
      </w:r>
    </w:p>
    <w:p w14:paraId="367FDF1C" w14:textId="769331A3" w:rsidR="006D40AE" w:rsidRDefault="006D40AE" w:rsidP="006D40AE">
      <w:pPr>
        <w:spacing w:line="480" w:lineRule="auto"/>
        <w:ind w:firstLine="720"/>
      </w:pPr>
      <w:r>
        <w:lastRenderedPageBreak/>
        <w:t xml:space="preserve">While formal organizations have played a significant role in the history of the gay rights movement, informal organization have been just as vital. The popularity of drag shows and drag balls during this time is acknowledged in this section, but their history and their contribution to the gay liberation movement is not. This is a notable shortcoming because by focusing on white activism they “whitewash” the history of the movement, which overlooks the crucial contributions of people of color. By emphasizing the achievements of white activists, the book presents an incomplete narrative that does not acknowledge the intersectionality that has shaped the movement. This erases the voices and struggles of marginalized groups within the LGBTQ+ community whose activism has been equally instrumental in advancing the gay liberation movement. </w:t>
      </w:r>
      <w:r w:rsidRPr="001F1E89">
        <w:t>Articles like “</w:t>
      </w:r>
      <w:hyperlink r:id="rId10" w:history="1">
        <w:r w:rsidRPr="001B45B0">
          <w:rPr>
            <w:rStyle w:val="Hyperlink"/>
          </w:rPr>
          <w:t xml:space="preserve">Queer People of Color Led the L.G.B.T.Q. </w:t>
        </w:r>
        <w:r w:rsidR="001B45B0" w:rsidRPr="001B45B0">
          <w:rPr>
            <w:rStyle w:val="Hyperlink"/>
          </w:rPr>
          <w:t>C</w:t>
        </w:r>
        <w:r w:rsidRPr="001B45B0">
          <w:rPr>
            <w:rStyle w:val="Hyperlink"/>
          </w:rPr>
          <w:t>harge, but Were Denied the Rewards</w:t>
        </w:r>
      </w:hyperlink>
      <w:r>
        <w:t>”</w:t>
      </w:r>
      <w:r>
        <w:rPr>
          <w:rStyle w:val="FootnoteReference"/>
        </w:rPr>
        <w:footnoteReference w:id="3"/>
      </w:r>
      <w:r>
        <w:t xml:space="preserve"> could be used supplementary to the book to highlight the role people of color played in this movement. </w:t>
      </w:r>
    </w:p>
    <w:p w14:paraId="629F0DF6" w14:textId="4B706BED" w:rsidR="006D40AE" w:rsidRDefault="006D40AE" w:rsidP="006D40AE">
      <w:pPr>
        <w:spacing w:line="480" w:lineRule="auto"/>
        <w:ind w:firstLine="720"/>
      </w:pPr>
      <w:r>
        <w:t>The author</w:t>
      </w:r>
      <w:r w:rsidR="001B45B0">
        <w:t>’</w:t>
      </w:r>
      <w:r>
        <w:t>s use of</w:t>
      </w:r>
      <w:r w:rsidRPr="00185776">
        <w:t xml:space="preserve"> direct quotes from activists, context </w:t>
      </w:r>
      <w:r>
        <w:t>provided to the historical events</w:t>
      </w:r>
      <w:r w:rsidRPr="00185776">
        <w:t xml:space="preserve">, and </w:t>
      </w:r>
      <w:r>
        <w:t xml:space="preserve">definitions of </w:t>
      </w:r>
      <w:r w:rsidRPr="00185776">
        <w:t>key terms</w:t>
      </w:r>
      <w:r>
        <w:t xml:space="preserve">, make this book </w:t>
      </w:r>
      <w:r w:rsidRPr="00185776">
        <w:t xml:space="preserve">understandable for readers who </w:t>
      </w:r>
      <w:r>
        <w:t>might be</w:t>
      </w:r>
      <w:r w:rsidRPr="00185776">
        <w:t xml:space="preserve"> unfamiliar with the </w:t>
      </w:r>
      <w:proofErr w:type="gramStart"/>
      <w:r w:rsidRPr="00185776">
        <w:t>subject</w:t>
      </w:r>
      <w:r>
        <w:t xml:space="preserve"> as a whole</w:t>
      </w:r>
      <w:proofErr w:type="gramEnd"/>
      <w:r>
        <w:t xml:space="preserve">. Due to the book’s historical context and complexity, this book is best suited for students in high school and above. </w:t>
      </w:r>
    </w:p>
    <w:p w14:paraId="0AE77993" w14:textId="77777777" w:rsidR="006D40AE" w:rsidRPr="0012759A" w:rsidRDefault="006D40AE" w:rsidP="006D40AE">
      <w:pPr>
        <w:pStyle w:val="Heading2"/>
        <w:rPr>
          <w:rFonts w:ascii="Times New Roman" w:hAnsi="Times New Roman" w:cs="Times New Roman"/>
          <w:b/>
          <w:bCs/>
          <w:color w:val="000000" w:themeColor="text1"/>
          <w:sz w:val="24"/>
          <w:szCs w:val="24"/>
        </w:rPr>
      </w:pPr>
      <w:r w:rsidRPr="0012759A">
        <w:rPr>
          <w:rFonts w:ascii="Times New Roman" w:hAnsi="Times New Roman" w:cs="Times New Roman"/>
          <w:b/>
          <w:bCs/>
          <w:color w:val="000000" w:themeColor="text1"/>
          <w:sz w:val="24"/>
          <w:szCs w:val="24"/>
        </w:rPr>
        <w:t>Key Terms</w:t>
      </w:r>
    </w:p>
    <w:p w14:paraId="6D2FC2C2" w14:textId="77777777" w:rsidR="006D40AE" w:rsidRPr="0012759A" w:rsidRDefault="006D40AE" w:rsidP="006D40AE">
      <w:pPr>
        <w:pStyle w:val="Heading2"/>
        <w:spacing w:line="480" w:lineRule="auto"/>
        <w:rPr>
          <w:rFonts w:ascii="Times New Roman" w:hAnsi="Times New Roman" w:cs="Times New Roman"/>
          <w:color w:val="000000" w:themeColor="text1"/>
          <w:sz w:val="24"/>
          <w:szCs w:val="24"/>
        </w:rPr>
      </w:pPr>
      <w:r w:rsidRPr="0012759A">
        <w:rPr>
          <w:rFonts w:ascii="Times New Roman" w:hAnsi="Times New Roman" w:cs="Times New Roman"/>
          <w:color w:val="000000" w:themeColor="text1"/>
          <w:sz w:val="24"/>
          <w:szCs w:val="24"/>
        </w:rPr>
        <w:t>PART I- </w:t>
      </w:r>
    </w:p>
    <w:p w14:paraId="5C4F7BD2" w14:textId="764643CA"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 xml:space="preserve">Sodomy- Sexual acts considered immoral and unnatural by legal authorities, </w:t>
      </w:r>
      <w:r w:rsidR="001B45B0" w:rsidRPr="0012759A">
        <w:rPr>
          <w:color w:val="000000" w:themeColor="text1"/>
        </w:rPr>
        <w:t>particularly referring</w:t>
      </w:r>
      <w:r w:rsidRPr="0012759A">
        <w:rPr>
          <w:color w:val="000000" w:themeColor="text1"/>
        </w:rPr>
        <w:t xml:space="preserve"> to homosexual or anal sex. Outdated term. </w:t>
      </w:r>
    </w:p>
    <w:p w14:paraId="704DFE21"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Karl Heinrich Ulrichs- Considered the first LGBTQ+ activist.</w:t>
      </w:r>
    </w:p>
    <w:p w14:paraId="7B1B25D4"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lastRenderedPageBreak/>
        <w:t>Magnus Hirschfeld- Pioneering German sexologist that studied sexuality and gender in the early 19</w:t>
      </w:r>
      <w:r w:rsidRPr="0012759A">
        <w:rPr>
          <w:color w:val="000000" w:themeColor="text1"/>
          <w:vertAlign w:val="superscript"/>
        </w:rPr>
        <w:t>th</w:t>
      </w:r>
      <w:r w:rsidRPr="0012759A">
        <w:rPr>
          <w:color w:val="000000" w:themeColor="text1"/>
        </w:rPr>
        <w:t xml:space="preserve"> century.</w:t>
      </w:r>
    </w:p>
    <w:p w14:paraId="5B87414E"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Virulent- Extremely hostile or aggressive.</w:t>
      </w:r>
    </w:p>
    <w:p w14:paraId="6EE140F3"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Homophile- Alternative to the word homosexual, outdated term used in the 1950 and 60s.</w:t>
      </w:r>
    </w:p>
    <w:p w14:paraId="52858E88" w14:textId="77777777" w:rsidR="006D40AE" w:rsidRDefault="006D40AE" w:rsidP="006D40AE">
      <w:pPr>
        <w:pStyle w:val="ListParagraph"/>
        <w:numPr>
          <w:ilvl w:val="0"/>
          <w:numId w:val="1"/>
        </w:numPr>
        <w:spacing w:line="480" w:lineRule="auto"/>
        <w:rPr>
          <w:color w:val="000000" w:themeColor="text1"/>
        </w:rPr>
      </w:pPr>
      <w:r w:rsidRPr="0012759A">
        <w:rPr>
          <w:color w:val="000000" w:themeColor="text1"/>
        </w:rPr>
        <w:t>Bourgeoisie- In terms of communism, the bourgeoisie referred to the capitalist class.</w:t>
      </w:r>
    </w:p>
    <w:p w14:paraId="68B9D2BE" w14:textId="77777777" w:rsidR="006D40AE" w:rsidRPr="0012759A" w:rsidRDefault="006D40AE" w:rsidP="006D40AE">
      <w:pPr>
        <w:pStyle w:val="ListParagraph"/>
        <w:numPr>
          <w:ilvl w:val="0"/>
          <w:numId w:val="1"/>
        </w:numPr>
        <w:spacing w:line="480" w:lineRule="auto"/>
        <w:rPr>
          <w:color w:val="000000" w:themeColor="text1"/>
        </w:rPr>
      </w:pPr>
      <w:r>
        <w:rPr>
          <w:color w:val="000000" w:themeColor="text1"/>
        </w:rPr>
        <w:t xml:space="preserve">Binary- Referring to the gender binary, classification of only two </w:t>
      </w:r>
      <w:proofErr w:type="spellStart"/>
      <w:r>
        <w:rPr>
          <w:color w:val="000000" w:themeColor="text1"/>
        </w:rPr>
        <w:t>disctinct</w:t>
      </w:r>
      <w:proofErr w:type="spellEnd"/>
      <w:r>
        <w:rPr>
          <w:color w:val="000000" w:themeColor="text1"/>
        </w:rPr>
        <w:t xml:space="preserve"> genders, male and female.</w:t>
      </w:r>
    </w:p>
    <w:p w14:paraId="3BD6ACF9"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Acid-Tongue- Speaking in a harsh and offensive manner.</w:t>
      </w:r>
    </w:p>
    <w:p w14:paraId="35B6A027"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Trepidation- A feeling of fear.</w:t>
      </w:r>
    </w:p>
    <w:p w14:paraId="3A2ACDE3"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Eunuch- A person who has undergone castration. Used harmfully in the 70s to refer to transgender women who had undergone bottom surgery. Outdated.</w:t>
      </w:r>
    </w:p>
    <w:p w14:paraId="17294F84"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w:t>
      </w:r>
      <w:proofErr w:type="gramStart"/>
      <w:r w:rsidRPr="0012759A">
        <w:rPr>
          <w:color w:val="000000" w:themeColor="text1"/>
        </w:rPr>
        <w:t>the</w:t>
      </w:r>
      <w:proofErr w:type="gramEnd"/>
      <w:r w:rsidRPr="0012759A">
        <w:rPr>
          <w:color w:val="000000" w:themeColor="text1"/>
        </w:rPr>
        <w:t xml:space="preserve"> queens"- Referred to individuals who wore drag.</w:t>
      </w:r>
    </w:p>
    <w:p w14:paraId="26DC2A76"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The Red Scare- Period in U.S history where there was a widespread fear of communism spreading.</w:t>
      </w:r>
    </w:p>
    <w:p w14:paraId="6755AA7C"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 xml:space="preserve">The Lavender Scare- Period in U.S. history where the government fired and discriminated against LGBTQ+ individuals from federal employment. </w:t>
      </w:r>
    </w:p>
    <w:p w14:paraId="5C7A4B09"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Transvestite- Individuals who dressed as the opposite sex. Outdated. Considered a slur if used for trans women.</w:t>
      </w:r>
    </w:p>
    <w:p w14:paraId="5A9D7900"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Transsexual- Individuals who underwent transition, that underwent gender-affirming medical care. Developed into a word with a fetishizing or sexualizing connotation. Outdated term.</w:t>
      </w:r>
    </w:p>
    <w:p w14:paraId="6637E1F2"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 xml:space="preserve">Sappho- An ancient Greek poet whose name became associated with lesbian love. </w:t>
      </w:r>
    </w:p>
    <w:p w14:paraId="08E3DECE"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lastRenderedPageBreak/>
        <w:t>Street Queens- Gender non-conforming individuals who wore drag and engaged in sex work.</w:t>
      </w:r>
    </w:p>
    <w:p w14:paraId="28E728CE"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Drag Show- Show where drag queens and drag kings dress in exaggerated or flamboyant attire and perform for the audience</w:t>
      </w:r>
    </w:p>
    <w:p w14:paraId="47152181" w14:textId="77777777" w:rsidR="006D40AE" w:rsidRPr="0012759A" w:rsidRDefault="006D40AE" w:rsidP="006D40AE">
      <w:pPr>
        <w:pStyle w:val="ListParagraph"/>
        <w:numPr>
          <w:ilvl w:val="0"/>
          <w:numId w:val="1"/>
        </w:numPr>
        <w:spacing w:line="480" w:lineRule="auto"/>
        <w:rPr>
          <w:color w:val="000000" w:themeColor="text1"/>
        </w:rPr>
      </w:pPr>
      <w:r w:rsidRPr="0012759A">
        <w:rPr>
          <w:color w:val="000000" w:themeColor="text1"/>
        </w:rPr>
        <w:t>Drag Ball- Competitive events where LGBTQ+ individuals perform by showcasing fashion, gender expression, and dancing.</w:t>
      </w:r>
    </w:p>
    <w:p w14:paraId="10B33453" w14:textId="77777777" w:rsidR="006D40AE" w:rsidRPr="0012759A" w:rsidRDefault="006D40AE" w:rsidP="006D40AE">
      <w:pPr>
        <w:spacing w:line="480" w:lineRule="auto"/>
        <w:rPr>
          <w:color w:val="000000" w:themeColor="text1"/>
        </w:rPr>
      </w:pPr>
    </w:p>
    <w:p w14:paraId="45EAFB31"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II-</w:t>
      </w:r>
    </w:p>
    <w:p w14:paraId="62B352A0" w14:textId="77777777" w:rsidR="006D40AE" w:rsidRPr="001E1DFA" w:rsidRDefault="006D40AE" w:rsidP="006D40AE">
      <w:pPr>
        <w:pStyle w:val="ListParagraph"/>
        <w:numPr>
          <w:ilvl w:val="0"/>
          <w:numId w:val="3"/>
        </w:numPr>
        <w:spacing w:line="480" w:lineRule="auto"/>
        <w:rPr>
          <w:color w:val="000000" w:themeColor="text1"/>
        </w:rPr>
      </w:pPr>
      <w:r>
        <w:rPr>
          <w:color w:val="000000" w:themeColor="text1"/>
        </w:rPr>
        <w:t>Fringe Groups- Group of people with extreme positions/beliefs that are significantly different from the general populations</w:t>
      </w:r>
    </w:p>
    <w:p w14:paraId="1475BD70" w14:textId="77777777" w:rsidR="006D40AE" w:rsidRDefault="006D40AE" w:rsidP="006D40AE">
      <w:pPr>
        <w:pStyle w:val="ListParagraph"/>
        <w:numPr>
          <w:ilvl w:val="0"/>
          <w:numId w:val="3"/>
        </w:numPr>
        <w:spacing w:line="480" w:lineRule="auto"/>
        <w:rPr>
          <w:color w:val="000000" w:themeColor="text1"/>
        </w:rPr>
      </w:pPr>
      <w:r>
        <w:rPr>
          <w:color w:val="000000" w:themeColor="text1"/>
        </w:rPr>
        <w:t xml:space="preserve">Picketed- Referring to picketing, the act of protesting by standing or marching outside a place for a particular issue </w:t>
      </w:r>
    </w:p>
    <w:p w14:paraId="03F12817" w14:textId="77777777" w:rsidR="006D40AE" w:rsidRDefault="006D40AE" w:rsidP="006D40AE">
      <w:pPr>
        <w:pStyle w:val="ListParagraph"/>
        <w:numPr>
          <w:ilvl w:val="0"/>
          <w:numId w:val="3"/>
        </w:numPr>
        <w:spacing w:line="480" w:lineRule="auto"/>
        <w:rPr>
          <w:color w:val="000000" w:themeColor="text1"/>
        </w:rPr>
      </w:pPr>
      <w:r>
        <w:rPr>
          <w:color w:val="000000" w:themeColor="text1"/>
        </w:rPr>
        <w:t xml:space="preserve">Human Be-ins- Peaceful </w:t>
      </w:r>
      <w:proofErr w:type="gramStart"/>
      <w:r>
        <w:rPr>
          <w:color w:val="000000" w:themeColor="text1"/>
        </w:rPr>
        <w:t>protest against</w:t>
      </w:r>
      <w:proofErr w:type="gramEnd"/>
      <w:r>
        <w:rPr>
          <w:color w:val="000000" w:themeColor="text1"/>
        </w:rPr>
        <w:t xml:space="preserve"> Vietnam and illegalization of LSD where human beings chose a location to be in. Included dancing, music, and poetry.</w:t>
      </w:r>
    </w:p>
    <w:p w14:paraId="559BA8E3" w14:textId="77777777" w:rsidR="006D40AE" w:rsidRPr="0012759A" w:rsidRDefault="006D40AE" w:rsidP="006D40AE">
      <w:pPr>
        <w:pStyle w:val="ListParagraph"/>
        <w:numPr>
          <w:ilvl w:val="0"/>
          <w:numId w:val="3"/>
        </w:numPr>
        <w:spacing w:line="480" w:lineRule="auto"/>
        <w:rPr>
          <w:color w:val="000000" w:themeColor="text1"/>
        </w:rPr>
      </w:pPr>
      <w:r w:rsidRPr="0012759A">
        <w:rPr>
          <w:color w:val="000000" w:themeColor="text1"/>
        </w:rPr>
        <w:t>Lee Brewster- Pioneering figure for transgender rights and recognition</w:t>
      </w:r>
    </w:p>
    <w:p w14:paraId="4FAADE96" w14:textId="77777777" w:rsidR="006D40AE" w:rsidRPr="0012759A" w:rsidRDefault="006D40AE" w:rsidP="006D40AE">
      <w:pPr>
        <w:pStyle w:val="ListParagraph"/>
        <w:numPr>
          <w:ilvl w:val="0"/>
          <w:numId w:val="3"/>
        </w:numPr>
        <w:spacing w:line="480" w:lineRule="auto"/>
        <w:rPr>
          <w:color w:val="000000" w:themeColor="text1"/>
        </w:rPr>
      </w:pPr>
      <w:r w:rsidRPr="0012759A">
        <w:rPr>
          <w:color w:val="000000" w:themeColor="text1"/>
        </w:rPr>
        <w:t>Compton’s cafeteria</w:t>
      </w:r>
      <w:r>
        <w:rPr>
          <w:color w:val="000000" w:themeColor="text1"/>
        </w:rPr>
        <w:t>- “Queer friendly diner” where a riot between LGBTQ+ individuals and the police took place.</w:t>
      </w:r>
    </w:p>
    <w:p w14:paraId="6929FD53" w14:textId="77777777" w:rsidR="006D40AE" w:rsidRPr="0012759A" w:rsidRDefault="006D40AE" w:rsidP="006D40AE">
      <w:pPr>
        <w:pStyle w:val="ListParagraph"/>
        <w:numPr>
          <w:ilvl w:val="0"/>
          <w:numId w:val="3"/>
        </w:numPr>
        <w:spacing w:line="480" w:lineRule="auto"/>
        <w:rPr>
          <w:color w:val="000000" w:themeColor="text1"/>
        </w:rPr>
      </w:pPr>
      <w:r w:rsidRPr="0012759A">
        <w:rPr>
          <w:color w:val="000000" w:themeColor="text1"/>
        </w:rPr>
        <w:t xml:space="preserve">Political lesbians- </w:t>
      </w:r>
      <w:r>
        <w:rPr>
          <w:color w:val="000000" w:themeColor="text1"/>
        </w:rPr>
        <w:t>W</w:t>
      </w:r>
      <w:r w:rsidRPr="0012759A">
        <w:rPr>
          <w:color w:val="000000" w:themeColor="text1"/>
        </w:rPr>
        <w:t>omen who were not queer but had slept with women as an act of political solidarity.</w:t>
      </w:r>
    </w:p>
    <w:p w14:paraId="0AE85B62"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III</w:t>
      </w:r>
    </w:p>
    <w:p w14:paraId="0F06663E" w14:textId="77777777" w:rsidR="006D40AE" w:rsidRPr="0012759A" w:rsidRDefault="006D40AE" w:rsidP="006D40AE">
      <w:pPr>
        <w:pStyle w:val="ListParagraph"/>
        <w:numPr>
          <w:ilvl w:val="0"/>
          <w:numId w:val="4"/>
        </w:numPr>
        <w:spacing w:line="480" w:lineRule="auto"/>
        <w:rPr>
          <w:color w:val="000000" w:themeColor="text1"/>
        </w:rPr>
      </w:pPr>
      <w:proofErr w:type="gramStart"/>
      <w:r w:rsidRPr="0012759A">
        <w:rPr>
          <w:color w:val="000000" w:themeColor="text1"/>
        </w:rPr>
        <w:t>Corollary-</w:t>
      </w:r>
      <w:r>
        <w:rPr>
          <w:color w:val="000000" w:themeColor="text1"/>
        </w:rPr>
        <w:t xml:space="preserve"> Referring</w:t>
      </w:r>
      <w:proofErr w:type="gramEnd"/>
      <w:r>
        <w:rPr>
          <w:color w:val="000000" w:themeColor="text1"/>
        </w:rPr>
        <w:t xml:space="preserve"> to logic, a conclusion that follows an already established premise.</w:t>
      </w:r>
    </w:p>
    <w:p w14:paraId="038D0F60" w14:textId="77777777" w:rsidR="006D40AE" w:rsidRPr="0012759A" w:rsidRDefault="006D40AE" w:rsidP="006D40AE">
      <w:pPr>
        <w:pStyle w:val="ListParagraph"/>
        <w:numPr>
          <w:ilvl w:val="0"/>
          <w:numId w:val="4"/>
        </w:numPr>
        <w:spacing w:line="480" w:lineRule="auto"/>
        <w:rPr>
          <w:color w:val="000000" w:themeColor="text1"/>
        </w:rPr>
      </w:pPr>
      <w:r w:rsidRPr="0012759A">
        <w:rPr>
          <w:color w:val="000000" w:themeColor="text1"/>
        </w:rPr>
        <w:t>Bathhouse-</w:t>
      </w:r>
      <w:r>
        <w:rPr>
          <w:color w:val="000000" w:themeColor="text1"/>
        </w:rPr>
        <w:t xml:space="preserve"> Establishments that provided communal baths, saunas, hot tubs, and private spaces where sexual or social interaction could take place.</w:t>
      </w:r>
    </w:p>
    <w:p w14:paraId="559387DA" w14:textId="77777777" w:rsidR="006D40AE" w:rsidRPr="0012759A" w:rsidRDefault="006D40AE" w:rsidP="006D40AE">
      <w:pPr>
        <w:pStyle w:val="ListParagraph"/>
        <w:numPr>
          <w:ilvl w:val="0"/>
          <w:numId w:val="4"/>
        </w:numPr>
        <w:spacing w:line="480" w:lineRule="auto"/>
        <w:rPr>
          <w:color w:val="000000" w:themeColor="text1"/>
        </w:rPr>
      </w:pPr>
      <w:r w:rsidRPr="0012759A">
        <w:rPr>
          <w:color w:val="000000" w:themeColor="text1"/>
        </w:rPr>
        <w:lastRenderedPageBreak/>
        <w:t>Referendum-</w:t>
      </w:r>
      <w:r>
        <w:rPr>
          <w:color w:val="000000" w:themeColor="text1"/>
        </w:rPr>
        <w:t xml:space="preserve"> A direct vote by citizens on a specific issue.</w:t>
      </w:r>
    </w:p>
    <w:p w14:paraId="17CF95F5"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IV</w:t>
      </w:r>
    </w:p>
    <w:p w14:paraId="11B890BA" w14:textId="77777777" w:rsidR="006D40AE" w:rsidRPr="0012759A" w:rsidRDefault="006D40AE" w:rsidP="006D40AE">
      <w:pPr>
        <w:pStyle w:val="ListParagraph"/>
        <w:numPr>
          <w:ilvl w:val="0"/>
          <w:numId w:val="7"/>
        </w:numPr>
        <w:spacing w:line="480" w:lineRule="auto"/>
        <w:rPr>
          <w:color w:val="000000" w:themeColor="text1"/>
        </w:rPr>
      </w:pPr>
      <w:r w:rsidRPr="0012759A">
        <w:rPr>
          <w:color w:val="000000" w:themeColor="text1"/>
        </w:rPr>
        <w:t>Stalwart</w:t>
      </w:r>
      <w:r>
        <w:rPr>
          <w:color w:val="000000" w:themeColor="text1"/>
        </w:rPr>
        <w:t>- A loyal and committed supporter.</w:t>
      </w:r>
    </w:p>
    <w:p w14:paraId="7094F64D" w14:textId="77777777" w:rsidR="006D40AE" w:rsidRPr="0012759A" w:rsidRDefault="006D40AE" w:rsidP="006D40AE">
      <w:pPr>
        <w:pStyle w:val="ListParagraph"/>
        <w:numPr>
          <w:ilvl w:val="0"/>
          <w:numId w:val="7"/>
        </w:numPr>
        <w:spacing w:line="480" w:lineRule="auto"/>
        <w:rPr>
          <w:color w:val="000000" w:themeColor="text1"/>
        </w:rPr>
      </w:pPr>
      <w:r w:rsidRPr="0012759A">
        <w:rPr>
          <w:color w:val="000000" w:themeColor="text1"/>
        </w:rPr>
        <w:t>GRID- Gay-Related Immune Deficiency</w:t>
      </w:r>
      <w:r>
        <w:rPr>
          <w:color w:val="000000" w:themeColor="text1"/>
        </w:rPr>
        <w:t>, term used before the term AIDS was established.</w:t>
      </w:r>
    </w:p>
    <w:p w14:paraId="1DB9D3CC" w14:textId="77777777" w:rsidR="006D40AE" w:rsidRPr="0012759A" w:rsidRDefault="006D40AE" w:rsidP="006D40AE">
      <w:pPr>
        <w:pStyle w:val="ListParagraph"/>
        <w:numPr>
          <w:ilvl w:val="0"/>
          <w:numId w:val="7"/>
        </w:numPr>
        <w:spacing w:line="480" w:lineRule="auto"/>
        <w:rPr>
          <w:color w:val="000000" w:themeColor="text1"/>
        </w:rPr>
      </w:pPr>
      <w:r w:rsidRPr="0012759A">
        <w:rPr>
          <w:color w:val="000000" w:themeColor="text1"/>
        </w:rPr>
        <w:t>AIDS- Acquired Immune Deficiency Syndrome</w:t>
      </w:r>
      <w:r>
        <w:rPr>
          <w:color w:val="000000" w:themeColor="text1"/>
        </w:rPr>
        <w:t>, was a syndrome that caused an epidemic in the USA, particularly in the LGBTQ+ community.</w:t>
      </w:r>
    </w:p>
    <w:p w14:paraId="7CFEFB45" w14:textId="77777777" w:rsidR="006D40AE" w:rsidRPr="0012759A" w:rsidRDefault="006D40AE" w:rsidP="006D40AE">
      <w:pPr>
        <w:pStyle w:val="ListParagraph"/>
        <w:numPr>
          <w:ilvl w:val="0"/>
          <w:numId w:val="7"/>
        </w:numPr>
        <w:spacing w:line="480" w:lineRule="auto"/>
        <w:rPr>
          <w:color w:val="000000" w:themeColor="text1"/>
        </w:rPr>
      </w:pPr>
      <w:r w:rsidRPr="0012759A">
        <w:rPr>
          <w:color w:val="000000" w:themeColor="text1"/>
        </w:rPr>
        <w:t>Gay Games</w:t>
      </w:r>
      <w:r>
        <w:rPr>
          <w:color w:val="000000" w:themeColor="text1"/>
        </w:rPr>
        <w:t xml:space="preserve">- World’s largest LGBTQ+ sports, culture, and </w:t>
      </w:r>
      <w:proofErr w:type="spellStart"/>
      <w:r>
        <w:rPr>
          <w:color w:val="000000" w:themeColor="text1"/>
        </w:rPr>
        <w:t>enetertainment</w:t>
      </w:r>
      <w:proofErr w:type="spellEnd"/>
      <w:r>
        <w:rPr>
          <w:color w:val="000000" w:themeColor="text1"/>
        </w:rPr>
        <w:t xml:space="preserve"> event.</w:t>
      </w:r>
    </w:p>
    <w:p w14:paraId="5CFA6ED1" w14:textId="77777777" w:rsidR="006D40AE" w:rsidRPr="0012759A" w:rsidRDefault="006D40AE" w:rsidP="006D40AE">
      <w:pPr>
        <w:pStyle w:val="Heading2"/>
        <w:rPr>
          <w:rFonts w:ascii="Times New Roman" w:hAnsi="Times New Roman" w:cs="Times New Roman"/>
          <w:b/>
          <w:bCs/>
          <w:color w:val="000000" w:themeColor="text1"/>
          <w:sz w:val="24"/>
          <w:szCs w:val="24"/>
        </w:rPr>
      </w:pPr>
      <w:r w:rsidRPr="0012759A">
        <w:rPr>
          <w:rFonts w:ascii="Times New Roman" w:hAnsi="Times New Roman" w:cs="Times New Roman"/>
          <w:b/>
          <w:bCs/>
          <w:color w:val="000000" w:themeColor="text1"/>
          <w:sz w:val="24"/>
          <w:szCs w:val="24"/>
        </w:rPr>
        <w:t>Questions</w:t>
      </w:r>
    </w:p>
    <w:p w14:paraId="0E7A1F5F"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w:t>
      </w:r>
    </w:p>
    <w:p w14:paraId="7E123203"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Could the change in language from “homosexual activity” to “homosexual persons” in the military ban be considered a step forward in recognizing homosexuals?</w:t>
      </w:r>
    </w:p>
    <w:p w14:paraId="1B158744"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was the bar-centered gay culture fueled by military camps?</w:t>
      </w:r>
    </w:p>
    <w:p w14:paraId="23F2FE04"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Who is Henry Gerber?</w:t>
      </w:r>
    </w:p>
    <w:p w14:paraId="3C07AFC7"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was the magazine </w:t>
      </w:r>
      <w:r w:rsidRPr="0012759A">
        <w:rPr>
          <w:i/>
          <w:iCs/>
          <w:color w:val="000000" w:themeColor="text1"/>
        </w:rPr>
        <w:t>Vice Versa </w:t>
      </w:r>
      <w:r w:rsidRPr="0012759A">
        <w:rPr>
          <w:color w:val="000000" w:themeColor="text1"/>
        </w:rPr>
        <w:t>used by women to meet other women?</w:t>
      </w:r>
    </w:p>
    <w:p w14:paraId="0DEF3458"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was the Lavender Scare worse than the Red Scare?</w:t>
      </w:r>
    </w:p>
    <w:p w14:paraId="2CB7DFA6"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Did the Communist party and the Masons influence some of the first LGBTQ+ movements? How?</w:t>
      </w:r>
    </w:p>
    <w:p w14:paraId="250BA851"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have different point of views and approaches split the queer community throughout history?</w:t>
      </w:r>
    </w:p>
    <w:p w14:paraId="4B44EA11"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Have opposing views within the LGBTQ+ community helped the movement progress or has it delayed the progress? Why?</w:t>
      </w:r>
    </w:p>
    <w:p w14:paraId="2DD46252"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Who is Jim Kepner?</w:t>
      </w:r>
    </w:p>
    <w:p w14:paraId="47CCBCF4"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lastRenderedPageBreak/>
        <w:t>How have the words transgender, transvestite, and transexual evolved since the 1910s?</w:t>
      </w:r>
    </w:p>
    <w:p w14:paraId="1479BC54"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What was the San Francisco raid of September 1954?</w:t>
      </w:r>
    </w:p>
    <w:p w14:paraId="1D3A9445"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does intersectionality affect lesbian women’s movements?</w:t>
      </w:r>
    </w:p>
    <w:p w14:paraId="6B56E5EB"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 xml:space="preserve">Why did the </w:t>
      </w:r>
      <w:proofErr w:type="gramStart"/>
      <w:r w:rsidRPr="0012759A">
        <w:rPr>
          <w:color w:val="000000" w:themeColor="text1"/>
        </w:rPr>
        <w:t>Daughters</w:t>
      </w:r>
      <w:proofErr w:type="gramEnd"/>
      <w:r w:rsidRPr="0012759A">
        <w:rPr>
          <w:color w:val="000000" w:themeColor="text1"/>
        </w:rPr>
        <w:t xml:space="preserve"> of Bilitis discriminate against other lesbians?</w:t>
      </w:r>
    </w:p>
    <w:p w14:paraId="7FBF53D1"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What came before the pride parade?</w:t>
      </w:r>
    </w:p>
    <w:p w14:paraId="69FF650C"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Why did different LGBTQ+ organized groups not always want to work together?</w:t>
      </w:r>
    </w:p>
    <w:p w14:paraId="05D45B66"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What is the history between the police and the LGBTQ+ community?</w:t>
      </w:r>
    </w:p>
    <w:p w14:paraId="3EC309F5" w14:textId="3B3C84AC"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What helped change the views from homosexuality as an illness, to a person</w:t>
      </w:r>
      <w:r w:rsidR="001B45B0">
        <w:rPr>
          <w:color w:val="000000" w:themeColor="text1"/>
        </w:rPr>
        <w:t>’</w:t>
      </w:r>
      <w:r w:rsidRPr="0012759A">
        <w:rPr>
          <w:color w:val="000000" w:themeColor="text1"/>
        </w:rPr>
        <w:t>s identity?</w:t>
      </w:r>
    </w:p>
    <w:p w14:paraId="5B61D4CB"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When did the rise of anti-queer legislation start?</w:t>
      </w:r>
    </w:p>
    <w:p w14:paraId="532D52F3"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Have anti-queer legislations changed from then to now? How?</w:t>
      </w:r>
    </w:p>
    <w:p w14:paraId="0CD42100" w14:textId="77777777" w:rsidR="006D40AE" w:rsidRPr="0012759A" w:rsidRDefault="006D40AE" w:rsidP="006D40AE">
      <w:pPr>
        <w:spacing w:line="480" w:lineRule="auto"/>
        <w:rPr>
          <w:rFonts w:eastAsiaTheme="minorHAnsi"/>
          <w:color w:val="000000" w:themeColor="text1"/>
        </w:rPr>
      </w:pPr>
      <w:r w:rsidRPr="0012759A">
        <w:rPr>
          <w:rFonts w:eastAsiaTheme="minorHAnsi"/>
          <w:color w:val="000000" w:themeColor="text1"/>
        </w:rPr>
        <w:t>PART II-</w:t>
      </w:r>
    </w:p>
    <w:p w14:paraId="4102C5FB" w14:textId="77777777" w:rsidR="006D40AE" w:rsidRDefault="006D40AE" w:rsidP="006D40AE">
      <w:pPr>
        <w:pStyle w:val="ListParagraph"/>
        <w:numPr>
          <w:ilvl w:val="0"/>
          <w:numId w:val="2"/>
        </w:numPr>
        <w:spacing w:line="480" w:lineRule="auto"/>
        <w:rPr>
          <w:color w:val="000000" w:themeColor="text1"/>
        </w:rPr>
      </w:pPr>
      <w:r w:rsidRPr="0012759A">
        <w:rPr>
          <w:color w:val="000000" w:themeColor="text1"/>
        </w:rPr>
        <w:t>What was the gay manifesto?</w:t>
      </w:r>
    </w:p>
    <w:p w14:paraId="227204E1" w14:textId="77777777" w:rsidR="006D40AE" w:rsidRDefault="006D40AE" w:rsidP="006D40AE">
      <w:pPr>
        <w:pStyle w:val="ListParagraph"/>
        <w:numPr>
          <w:ilvl w:val="0"/>
          <w:numId w:val="2"/>
        </w:numPr>
        <w:spacing w:line="480" w:lineRule="auto"/>
        <w:rPr>
          <w:color w:val="000000" w:themeColor="text1"/>
        </w:rPr>
      </w:pPr>
      <w:r>
        <w:rPr>
          <w:color w:val="000000" w:themeColor="text1"/>
        </w:rPr>
        <w:t>In what ways did the new generations and old generation of Gay Liberation differ? How were they similar?</w:t>
      </w:r>
    </w:p>
    <w:p w14:paraId="0B31E549" w14:textId="77777777" w:rsidR="006D40AE" w:rsidRPr="0012759A" w:rsidRDefault="006D40AE" w:rsidP="006D40AE">
      <w:pPr>
        <w:pStyle w:val="ListParagraph"/>
        <w:numPr>
          <w:ilvl w:val="0"/>
          <w:numId w:val="2"/>
        </w:numPr>
        <w:spacing w:line="480" w:lineRule="auto"/>
        <w:rPr>
          <w:color w:val="000000" w:themeColor="text1"/>
        </w:rPr>
      </w:pPr>
      <w:r>
        <w:rPr>
          <w:color w:val="000000" w:themeColor="text1"/>
        </w:rPr>
        <w:t>Why are the Stonewall Riots consider the birthplace of Gay Liberation?</w:t>
      </w:r>
    </w:p>
    <w:p w14:paraId="1435E82E"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 xml:space="preserve">How did the gay liberation movement divide more than unite during this </w:t>
      </w:r>
      <w:proofErr w:type="gramStart"/>
      <w:r w:rsidRPr="0012759A">
        <w:rPr>
          <w:color w:val="000000" w:themeColor="text1"/>
        </w:rPr>
        <w:t>time period</w:t>
      </w:r>
      <w:proofErr w:type="gramEnd"/>
      <w:r w:rsidRPr="0012759A">
        <w:rPr>
          <w:color w:val="000000" w:themeColor="text1"/>
        </w:rPr>
        <w:t>?</w:t>
      </w:r>
    </w:p>
    <w:p w14:paraId="7318EB33"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did the LGBTQ+ community fail to address intersectionality?</w:t>
      </w:r>
    </w:p>
    <w:p w14:paraId="1E03F01A"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Why did Sylvia Rivera and Lee Brewster damn the movement they helped advance?</w:t>
      </w:r>
    </w:p>
    <w:p w14:paraId="181ED091"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 xml:space="preserve">What were the different groups that were formed during this </w:t>
      </w:r>
      <w:proofErr w:type="gramStart"/>
      <w:r w:rsidRPr="0012759A">
        <w:rPr>
          <w:color w:val="000000" w:themeColor="text1"/>
        </w:rPr>
        <w:t>time period</w:t>
      </w:r>
      <w:proofErr w:type="gramEnd"/>
      <w:r w:rsidRPr="0012759A">
        <w:rPr>
          <w:color w:val="000000" w:themeColor="text1"/>
        </w:rPr>
        <w:t>?</w:t>
      </w:r>
    </w:p>
    <w:p w14:paraId="71340A36" w14:textId="5A69E38B"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 xml:space="preserve">Why did </w:t>
      </w:r>
      <w:r w:rsidR="001B45B0" w:rsidRPr="0012759A">
        <w:rPr>
          <w:color w:val="000000" w:themeColor="text1"/>
        </w:rPr>
        <w:t>the east</w:t>
      </w:r>
      <w:r w:rsidRPr="0012759A">
        <w:rPr>
          <w:color w:val="000000" w:themeColor="text1"/>
        </w:rPr>
        <w:t xml:space="preserve"> coast and west coast organization not acknowledge </w:t>
      </w:r>
      <w:r w:rsidR="001B45B0" w:rsidRPr="0012759A">
        <w:rPr>
          <w:color w:val="000000" w:themeColor="text1"/>
        </w:rPr>
        <w:t>each other’s</w:t>
      </w:r>
      <w:r w:rsidRPr="0012759A">
        <w:rPr>
          <w:color w:val="000000" w:themeColor="text1"/>
        </w:rPr>
        <w:t xml:space="preserve"> work or plan to coordinate?</w:t>
      </w:r>
    </w:p>
    <w:p w14:paraId="7478BB04"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t>How were Marsha’s and Sylvia’s approach different than the other LGBTQ+ organization? Why?</w:t>
      </w:r>
    </w:p>
    <w:p w14:paraId="56AB7CF7" w14:textId="77777777" w:rsidR="006D40AE" w:rsidRPr="0012759A" w:rsidRDefault="006D40AE" w:rsidP="006D40AE">
      <w:pPr>
        <w:pStyle w:val="ListParagraph"/>
        <w:numPr>
          <w:ilvl w:val="0"/>
          <w:numId w:val="2"/>
        </w:numPr>
        <w:spacing w:line="480" w:lineRule="auto"/>
        <w:rPr>
          <w:color w:val="000000" w:themeColor="text1"/>
        </w:rPr>
      </w:pPr>
      <w:r w:rsidRPr="0012759A">
        <w:rPr>
          <w:color w:val="000000" w:themeColor="text1"/>
        </w:rPr>
        <w:lastRenderedPageBreak/>
        <w:t xml:space="preserve">How did having a transgender woman as vice president for the DOB-SF chapter important for the lesbian movement? How did she contribute to the Women’s Liberation and Gay power  </w:t>
      </w:r>
    </w:p>
    <w:p w14:paraId="0BE5FAF5"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III-</w:t>
      </w:r>
    </w:p>
    <w:p w14:paraId="10D939B6" w14:textId="7C180F18"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 xml:space="preserve">In what ways did the Gay liberation movement influence the American </w:t>
      </w:r>
      <w:r w:rsidR="001B45B0" w:rsidRPr="0012759A">
        <w:rPr>
          <w:color w:val="000000" w:themeColor="text1"/>
        </w:rPr>
        <w:t>Psychiatric</w:t>
      </w:r>
      <w:r w:rsidRPr="0012759A">
        <w:rPr>
          <w:color w:val="000000" w:themeColor="text1"/>
        </w:rPr>
        <w:t xml:space="preserve"> Association to remove homosexuality from the Diagnostic and Statistical Manual of Psychiatric Disorders?</w:t>
      </w:r>
    </w:p>
    <w:p w14:paraId="7887B123" w14:textId="77777777"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How did David Goodstein’s views align with those of the Mattachine society?</w:t>
      </w:r>
    </w:p>
    <w:p w14:paraId="08A38A7F" w14:textId="77777777"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What was the political climate like for LGBTQ+ members in the 70s?</w:t>
      </w:r>
    </w:p>
    <w:p w14:paraId="0504EA81" w14:textId="77777777"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 xml:space="preserve">In what ways did the shift from Gay Liberation to Gay Rights furthered the movement? In what </w:t>
      </w:r>
      <w:proofErr w:type="gramStart"/>
      <w:r w:rsidRPr="0012759A">
        <w:rPr>
          <w:color w:val="000000" w:themeColor="text1"/>
        </w:rPr>
        <w:t>ways</w:t>
      </w:r>
      <w:proofErr w:type="gramEnd"/>
      <w:r w:rsidRPr="0012759A">
        <w:rPr>
          <w:color w:val="000000" w:themeColor="text1"/>
        </w:rPr>
        <w:t xml:space="preserve"> did it not?</w:t>
      </w:r>
    </w:p>
    <w:p w14:paraId="28A50B77" w14:textId="4787E808"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 xml:space="preserve">What did Rick Nichols mean by “They’re coming here to be </w:t>
      </w:r>
      <w:proofErr w:type="gramStart"/>
      <w:r w:rsidRPr="0012759A">
        <w:rPr>
          <w:color w:val="000000" w:themeColor="text1"/>
        </w:rPr>
        <w:t>free</w:t>
      </w:r>
      <w:proofErr w:type="gramEnd"/>
      <w:r w:rsidRPr="0012759A">
        <w:rPr>
          <w:color w:val="000000" w:themeColor="text1"/>
        </w:rPr>
        <w:t xml:space="preserve"> and they all look alike!”</w:t>
      </w:r>
      <w:r w:rsidR="001B45B0">
        <w:rPr>
          <w:color w:val="000000" w:themeColor="text1"/>
        </w:rPr>
        <w:t xml:space="preserve"> </w:t>
      </w:r>
      <w:r w:rsidRPr="0012759A">
        <w:rPr>
          <w:color w:val="000000" w:themeColor="text1"/>
        </w:rPr>
        <w:t>(</w:t>
      </w:r>
      <w:proofErr w:type="spellStart"/>
      <w:r w:rsidRPr="0012759A">
        <w:rPr>
          <w:color w:val="000000" w:themeColor="text1"/>
        </w:rPr>
        <w:t>pg</w:t>
      </w:r>
      <w:proofErr w:type="spellEnd"/>
      <w:r w:rsidRPr="0012759A">
        <w:rPr>
          <w:color w:val="000000" w:themeColor="text1"/>
        </w:rPr>
        <w:t xml:space="preserve"> 240)?</w:t>
      </w:r>
    </w:p>
    <w:p w14:paraId="5EB59B56" w14:textId="77777777"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Why was Harvey Milk a symbol for the LGBTQ+ Movement?</w:t>
      </w:r>
    </w:p>
    <w:p w14:paraId="78151A8A" w14:textId="77777777" w:rsidR="006D40AE" w:rsidRPr="0012759A" w:rsidRDefault="006D40AE" w:rsidP="006D40AE">
      <w:pPr>
        <w:pStyle w:val="ListParagraph"/>
        <w:numPr>
          <w:ilvl w:val="0"/>
          <w:numId w:val="5"/>
        </w:numPr>
        <w:spacing w:line="480" w:lineRule="auto"/>
        <w:rPr>
          <w:color w:val="000000" w:themeColor="text1"/>
        </w:rPr>
      </w:pPr>
      <w:r w:rsidRPr="0012759A">
        <w:rPr>
          <w:color w:val="000000" w:themeColor="text1"/>
        </w:rPr>
        <w:t>In what ways did the authors address intersectionality within the LGBTQ+ community? In what ways did they not?</w:t>
      </w:r>
    </w:p>
    <w:p w14:paraId="5CA81A57" w14:textId="77777777" w:rsidR="006D40AE" w:rsidRPr="0012759A" w:rsidRDefault="006D40AE" w:rsidP="006D40AE">
      <w:pPr>
        <w:pStyle w:val="Heading3"/>
        <w:spacing w:line="480" w:lineRule="auto"/>
        <w:rPr>
          <w:rFonts w:cs="Times New Roman"/>
          <w:color w:val="000000" w:themeColor="text1"/>
          <w:sz w:val="24"/>
          <w:szCs w:val="24"/>
        </w:rPr>
      </w:pPr>
      <w:r w:rsidRPr="0012759A">
        <w:rPr>
          <w:rFonts w:cs="Times New Roman"/>
          <w:color w:val="000000" w:themeColor="text1"/>
          <w:sz w:val="24"/>
          <w:szCs w:val="24"/>
        </w:rPr>
        <w:t>PART IV-</w:t>
      </w:r>
    </w:p>
    <w:p w14:paraId="38075F56" w14:textId="77777777" w:rsidR="006D40AE" w:rsidRPr="0012759A" w:rsidRDefault="006D40AE" w:rsidP="006D40AE">
      <w:pPr>
        <w:pStyle w:val="ListParagraph"/>
        <w:numPr>
          <w:ilvl w:val="0"/>
          <w:numId w:val="6"/>
        </w:numPr>
        <w:spacing w:line="480" w:lineRule="auto"/>
        <w:rPr>
          <w:color w:val="000000" w:themeColor="text1"/>
        </w:rPr>
      </w:pPr>
      <w:r w:rsidRPr="0012759A">
        <w:rPr>
          <w:color w:val="000000" w:themeColor="text1"/>
        </w:rPr>
        <w:t>How do the authors emphasize the role Sylvia Rivera had in the movement throughout the book?</w:t>
      </w:r>
    </w:p>
    <w:p w14:paraId="0DE13705" w14:textId="77777777" w:rsidR="006D40AE" w:rsidRPr="0012759A" w:rsidRDefault="006D40AE" w:rsidP="006D40AE">
      <w:pPr>
        <w:pStyle w:val="ListParagraph"/>
        <w:numPr>
          <w:ilvl w:val="0"/>
          <w:numId w:val="6"/>
        </w:numPr>
        <w:spacing w:line="480" w:lineRule="auto"/>
        <w:rPr>
          <w:color w:val="000000" w:themeColor="text1"/>
        </w:rPr>
      </w:pPr>
      <w:r w:rsidRPr="0012759A">
        <w:rPr>
          <w:color w:val="000000" w:themeColor="text1"/>
        </w:rPr>
        <w:t xml:space="preserve">How did the AIDS epidemic divide the LGBTQ+ community? How did it unite </w:t>
      </w:r>
      <w:r>
        <w:rPr>
          <w:color w:val="000000" w:themeColor="text1"/>
        </w:rPr>
        <w:t>the community</w:t>
      </w:r>
      <w:r w:rsidRPr="0012759A">
        <w:rPr>
          <w:color w:val="000000" w:themeColor="text1"/>
        </w:rPr>
        <w:t>?</w:t>
      </w:r>
    </w:p>
    <w:p w14:paraId="140866F4" w14:textId="77777777" w:rsidR="006D40AE" w:rsidRPr="0012759A" w:rsidRDefault="006D40AE" w:rsidP="006D40AE">
      <w:pPr>
        <w:pStyle w:val="ListParagraph"/>
        <w:numPr>
          <w:ilvl w:val="0"/>
          <w:numId w:val="6"/>
        </w:numPr>
        <w:spacing w:line="480" w:lineRule="auto"/>
        <w:rPr>
          <w:color w:val="000000" w:themeColor="text1"/>
        </w:rPr>
      </w:pPr>
      <w:r w:rsidRPr="0012759A">
        <w:rPr>
          <w:color w:val="000000" w:themeColor="text1"/>
        </w:rPr>
        <w:t xml:space="preserve">How did the </w:t>
      </w:r>
      <w:proofErr w:type="gramStart"/>
      <w:r w:rsidRPr="0012759A">
        <w:rPr>
          <w:color w:val="000000" w:themeColor="text1"/>
        </w:rPr>
        <w:t>governments</w:t>
      </w:r>
      <w:proofErr w:type="gramEnd"/>
      <w:r w:rsidRPr="0012759A">
        <w:rPr>
          <w:color w:val="000000" w:themeColor="text1"/>
        </w:rPr>
        <w:t xml:space="preserve"> AIDS response differ to the response of other medical outbreaks at the time? </w:t>
      </w:r>
    </w:p>
    <w:p w14:paraId="147093BA" w14:textId="3F73A619" w:rsidR="006C2C6C" w:rsidRDefault="006D40AE" w:rsidP="001B45B0">
      <w:pPr>
        <w:pStyle w:val="ListParagraph"/>
        <w:numPr>
          <w:ilvl w:val="0"/>
          <w:numId w:val="6"/>
        </w:numPr>
        <w:spacing w:line="480" w:lineRule="auto"/>
        <w:rPr>
          <w:color w:val="000000" w:themeColor="text1"/>
        </w:rPr>
      </w:pPr>
      <w:r w:rsidRPr="0012759A">
        <w:rPr>
          <w:color w:val="000000" w:themeColor="text1"/>
        </w:rPr>
        <w:lastRenderedPageBreak/>
        <w:t>Why did the authors delve more into bisexual individuals until Part I</w:t>
      </w:r>
      <w:r>
        <w:rPr>
          <w:color w:val="000000" w:themeColor="text1"/>
        </w:rPr>
        <w:t>V</w:t>
      </w:r>
      <w:r w:rsidRPr="0012759A">
        <w:rPr>
          <w:color w:val="000000" w:themeColor="text1"/>
        </w:rPr>
        <w:t>?</w:t>
      </w:r>
    </w:p>
    <w:p w14:paraId="52B7D72F" w14:textId="77777777" w:rsidR="006C2C6C" w:rsidRDefault="006C2C6C">
      <w:pPr>
        <w:spacing w:after="160" w:line="278" w:lineRule="auto"/>
        <w:rPr>
          <w:color w:val="000000" w:themeColor="text1"/>
        </w:rPr>
      </w:pPr>
      <w:r>
        <w:rPr>
          <w:color w:val="000000" w:themeColor="text1"/>
        </w:rPr>
        <w:br w:type="page"/>
      </w:r>
    </w:p>
    <w:p w14:paraId="212C66E2" w14:textId="28C11D3F" w:rsidR="006D40AE" w:rsidRPr="006C2C6C" w:rsidRDefault="006C2C6C" w:rsidP="006C2C6C">
      <w:pPr>
        <w:spacing w:line="480" w:lineRule="auto"/>
        <w:rPr>
          <w:color w:val="000000" w:themeColor="text1"/>
        </w:rPr>
      </w:pPr>
      <w:r w:rsidRPr="006C2C6C">
        <w:rPr>
          <w:color w:val="000000" w:themeColor="text1"/>
        </w:rPr>
        <w:lastRenderedPageBreak/>
        <w:t>Review of We Are Everywhere: Protest, Power, and Pride in the History of Queer</w:t>
      </w:r>
      <w:r w:rsidRPr="006C2C6C">
        <w:rPr>
          <w:color w:val="000000" w:themeColor="text1"/>
        </w:rPr>
        <w:t xml:space="preserve"> </w:t>
      </w:r>
      <w:r w:rsidRPr="006C2C6C">
        <w:rPr>
          <w:color w:val="000000" w:themeColor="text1"/>
        </w:rPr>
        <w:t>Liberation by Mathew Riemer and Leighton Brown Review by Julissa Menjivar</w:t>
      </w:r>
      <w:r>
        <w:rPr>
          <w:color w:val="000000" w:themeColor="text1"/>
        </w:rPr>
        <w:t xml:space="preserve"> </w:t>
      </w:r>
      <w:r w:rsidRPr="006C2C6C">
        <w:rPr>
          <w:color w:val="000000" w:themeColor="text1"/>
        </w:rPr>
        <w:t>is licensed under a</w:t>
      </w:r>
      <w:hyperlink r:id="rId11" w:tgtFrame="_blank" w:tooltip="Original URL: http://creativecommons.org/licenses/by/4.0/. Click or tap if you trust this link." w:history="1">
        <w:r w:rsidRPr="006C2C6C">
          <w:rPr>
            <w:rStyle w:val="Hyperlink"/>
          </w:rPr>
          <w:t> Creative Commons Attribution 4.0 International License</w:t>
        </w:r>
      </w:hyperlink>
      <w:r w:rsidRPr="006C2C6C">
        <w:rPr>
          <w:color w:val="000000" w:themeColor="text1"/>
        </w:rPr>
        <w:t>. </w:t>
      </w:r>
    </w:p>
    <w:sectPr w:rsidR="006D40AE" w:rsidRPr="006C2C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6EEA1" w14:textId="77777777" w:rsidR="005B7DD8" w:rsidRDefault="005B7DD8" w:rsidP="006D40AE">
      <w:r>
        <w:separator/>
      </w:r>
    </w:p>
  </w:endnote>
  <w:endnote w:type="continuationSeparator" w:id="0">
    <w:p w14:paraId="74F8957C" w14:textId="77777777" w:rsidR="005B7DD8" w:rsidRDefault="005B7DD8" w:rsidP="006D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28B3B" w14:textId="77777777" w:rsidR="005B7DD8" w:rsidRDefault="005B7DD8" w:rsidP="006D40AE">
      <w:r>
        <w:separator/>
      </w:r>
    </w:p>
  </w:footnote>
  <w:footnote w:type="continuationSeparator" w:id="0">
    <w:p w14:paraId="5CFAD9E3" w14:textId="77777777" w:rsidR="005B7DD8" w:rsidRDefault="005B7DD8" w:rsidP="006D40AE">
      <w:r>
        <w:continuationSeparator/>
      </w:r>
    </w:p>
  </w:footnote>
  <w:footnote w:id="1">
    <w:p w14:paraId="61F35AEE" w14:textId="77777777" w:rsidR="006D40AE" w:rsidRPr="00F061BD" w:rsidRDefault="006D40AE" w:rsidP="006D40AE">
      <w:pPr>
        <w:pStyle w:val="FootnoteText"/>
        <w:spacing w:line="480" w:lineRule="auto"/>
      </w:pPr>
      <w:r w:rsidRPr="00F061BD">
        <w:rPr>
          <w:rStyle w:val="FootnoteReference"/>
        </w:rPr>
        <w:footnoteRef/>
      </w:r>
      <w:r w:rsidRPr="00F061BD">
        <w:t xml:space="preserve"> Matthew Reimer and Leighton Brown, </w:t>
      </w:r>
      <w:r w:rsidRPr="00F061BD">
        <w:rPr>
          <w:i/>
          <w:iCs/>
        </w:rPr>
        <w:t xml:space="preserve">We Are Everywhere: Protest, Power, and Pride in the History of Queer Liberation, </w:t>
      </w:r>
      <w:r w:rsidRPr="00F061BD">
        <w:t>( Ten Speed Press, 2019),</w:t>
      </w:r>
      <w:r w:rsidRPr="00F061BD">
        <w:rPr>
          <w:i/>
          <w:iCs/>
        </w:rPr>
        <w:t xml:space="preserve"> </w:t>
      </w:r>
      <w:r w:rsidRPr="00F061BD">
        <w:t>139, Apple Books.</w:t>
      </w:r>
    </w:p>
  </w:footnote>
  <w:footnote w:id="2">
    <w:p w14:paraId="4FF44CC7" w14:textId="77777777" w:rsidR="006D40AE" w:rsidRPr="00EE2D1D" w:rsidRDefault="006D40AE" w:rsidP="006D40AE">
      <w:pPr>
        <w:pStyle w:val="FootnoteText"/>
        <w:spacing w:line="480" w:lineRule="auto"/>
      </w:pPr>
      <w:r w:rsidRPr="00F061BD">
        <w:rPr>
          <w:rStyle w:val="FootnoteReference"/>
        </w:rPr>
        <w:footnoteRef/>
      </w:r>
      <w:r w:rsidRPr="00F061BD">
        <w:t xml:space="preserve"> Reimer and Brown, </w:t>
      </w:r>
      <w:r w:rsidRPr="00F061BD">
        <w:rPr>
          <w:i/>
          <w:iCs/>
        </w:rPr>
        <w:t xml:space="preserve">We Are Everywhere: Protest, Power, and Pride in the History of Queer Liberation, </w:t>
      </w:r>
      <w:r w:rsidRPr="00F061BD">
        <w:t>66.</w:t>
      </w:r>
    </w:p>
  </w:footnote>
  <w:footnote w:id="3">
    <w:p w14:paraId="6A3252D8" w14:textId="77777777" w:rsidR="006D40AE" w:rsidRPr="005227AB" w:rsidRDefault="006D40AE" w:rsidP="006D40AE">
      <w:pPr>
        <w:pStyle w:val="FootnoteText"/>
        <w:spacing w:line="480" w:lineRule="auto"/>
      </w:pPr>
      <w:r>
        <w:rPr>
          <w:rStyle w:val="FootnoteReference"/>
        </w:rPr>
        <w:footnoteRef/>
      </w:r>
      <w:r>
        <w:t xml:space="preserve"> Scott James, “</w:t>
      </w:r>
      <w:r w:rsidRPr="00B119F5">
        <w:t xml:space="preserve">Queer People of Color Led the L.G.B.T.Q. Charge, but Were Denied the Rewards” </w:t>
      </w:r>
      <w:r w:rsidRPr="00B119F5">
        <w:rPr>
          <w:i/>
          <w:iCs/>
        </w:rPr>
        <w:t>New York Times</w:t>
      </w:r>
      <w:r>
        <w:t>,</w:t>
      </w:r>
      <w:r>
        <w:rPr>
          <w:i/>
          <w:iCs/>
        </w:rPr>
        <w:t xml:space="preserve"> </w:t>
      </w:r>
      <w:r>
        <w:t xml:space="preserve">June 22, </w:t>
      </w:r>
      <w:r w:rsidRPr="005227AB">
        <w:t>2019,</w:t>
      </w:r>
      <w:r>
        <w:t xml:space="preserve"> </w:t>
      </w:r>
      <w:r w:rsidRPr="00A344A7">
        <w:t>https://www.nytimes.com/2019/06/22/us/lgbtq-minorities-trans-activists.html?smid=url-share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D21CF"/>
    <w:multiLevelType w:val="hybridMultilevel"/>
    <w:tmpl w:val="91284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6757EE"/>
    <w:multiLevelType w:val="hybridMultilevel"/>
    <w:tmpl w:val="FE0E1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425C9"/>
    <w:multiLevelType w:val="hybridMultilevel"/>
    <w:tmpl w:val="B482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C91F4A"/>
    <w:multiLevelType w:val="hybridMultilevel"/>
    <w:tmpl w:val="3D183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033E4"/>
    <w:multiLevelType w:val="hybridMultilevel"/>
    <w:tmpl w:val="E3E20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732A76"/>
    <w:multiLevelType w:val="hybridMultilevel"/>
    <w:tmpl w:val="5A748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CF3057"/>
    <w:multiLevelType w:val="hybridMultilevel"/>
    <w:tmpl w:val="8702F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2377666">
    <w:abstractNumId w:val="2"/>
  </w:num>
  <w:num w:numId="2" w16cid:durableId="333722808">
    <w:abstractNumId w:val="1"/>
  </w:num>
  <w:num w:numId="3" w16cid:durableId="1627464938">
    <w:abstractNumId w:val="5"/>
  </w:num>
  <w:num w:numId="4" w16cid:durableId="1392655986">
    <w:abstractNumId w:val="4"/>
  </w:num>
  <w:num w:numId="5" w16cid:durableId="646931488">
    <w:abstractNumId w:val="6"/>
  </w:num>
  <w:num w:numId="6" w16cid:durableId="1742830721">
    <w:abstractNumId w:val="0"/>
  </w:num>
  <w:num w:numId="7" w16cid:durableId="12656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AE"/>
    <w:rsid w:val="001B45B0"/>
    <w:rsid w:val="005B7DD8"/>
    <w:rsid w:val="00691642"/>
    <w:rsid w:val="006B1F73"/>
    <w:rsid w:val="006C2C6C"/>
    <w:rsid w:val="006D40AE"/>
    <w:rsid w:val="00AB2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7C6C7"/>
  <w15:chartTrackingRefBased/>
  <w15:docId w15:val="{5E0E091A-CE50-4A7D-BB4E-E4EA0AC7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0A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D40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D40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D40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0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0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0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0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0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0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0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D40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D40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0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0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0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0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0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0AE"/>
    <w:rPr>
      <w:rFonts w:eastAsiaTheme="majorEastAsia" w:cstheme="majorBidi"/>
      <w:color w:val="272727" w:themeColor="text1" w:themeTint="D8"/>
    </w:rPr>
  </w:style>
  <w:style w:type="paragraph" w:styleId="Title">
    <w:name w:val="Title"/>
    <w:basedOn w:val="Normal"/>
    <w:next w:val="Normal"/>
    <w:link w:val="TitleChar"/>
    <w:uiPriority w:val="10"/>
    <w:qFormat/>
    <w:rsid w:val="006D40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0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0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0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0AE"/>
    <w:pPr>
      <w:spacing w:before="160"/>
      <w:jc w:val="center"/>
    </w:pPr>
    <w:rPr>
      <w:i/>
      <w:iCs/>
      <w:color w:val="404040" w:themeColor="text1" w:themeTint="BF"/>
    </w:rPr>
  </w:style>
  <w:style w:type="character" w:customStyle="1" w:styleId="QuoteChar">
    <w:name w:val="Quote Char"/>
    <w:basedOn w:val="DefaultParagraphFont"/>
    <w:link w:val="Quote"/>
    <w:uiPriority w:val="29"/>
    <w:rsid w:val="006D40AE"/>
    <w:rPr>
      <w:i/>
      <w:iCs/>
      <w:color w:val="404040" w:themeColor="text1" w:themeTint="BF"/>
    </w:rPr>
  </w:style>
  <w:style w:type="paragraph" w:styleId="ListParagraph">
    <w:name w:val="List Paragraph"/>
    <w:basedOn w:val="Normal"/>
    <w:uiPriority w:val="34"/>
    <w:qFormat/>
    <w:rsid w:val="006D40AE"/>
    <w:pPr>
      <w:ind w:left="720"/>
      <w:contextualSpacing/>
    </w:pPr>
  </w:style>
  <w:style w:type="character" w:styleId="IntenseEmphasis">
    <w:name w:val="Intense Emphasis"/>
    <w:basedOn w:val="DefaultParagraphFont"/>
    <w:uiPriority w:val="21"/>
    <w:qFormat/>
    <w:rsid w:val="006D40AE"/>
    <w:rPr>
      <w:i/>
      <w:iCs/>
      <w:color w:val="0F4761" w:themeColor="accent1" w:themeShade="BF"/>
    </w:rPr>
  </w:style>
  <w:style w:type="paragraph" w:styleId="IntenseQuote">
    <w:name w:val="Intense Quote"/>
    <w:basedOn w:val="Normal"/>
    <w:next w:val="Normal"/>
    <w:link w:val="IntenseQuoteChar"/>
    <w:uiPriority w:val="30"/>
    <w:qFormat/>
    <w:rsid w:val="006D40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0AE"/>
    <w:rPr>
      <w:i/>
      <w:iCs/>
      <w:color w:val="0F4761" w:themeColor="accent1" w:themeShade="BF"/>
    </w:rPr>
  </w:style>
  <w:style w:type="character" w:styleId="IntenseReference">
    <w:name w:val="Intense Reference"/>
    <w:basedOn w:val="DefaultParagraphFont"/>
    <w:uiPriority w:val="32"/>
    <w:qFormat/>
    <w:rsid w:val="006D40AE"/>
    <w:rPr>
      <w:b/>
      <w:bCs/>
      <w:smallCaps/>
      <w:color w:val="0F4761" w:themeColor="accent1" w:themeShade="BF"/>
      <w:spacing w:val="5"/>
    </w:rPr>
  </w:style>
  <w:style w:type="character" w:styleId="CommentReference">
    <w:name w:val="annotation reference"/>
    <w:basedOn w:val="DefaultParagraphFont"/>
    <w:uiPriority w:val="99"/>
    <w:semiHidden/>
    <w:unhideWhenUsed/>
    <w:rsid w:val="006D40AE"/>
    <w:rPr>
      <w:sz w:val="16"/>
      <w:szCs w:val="16"/>
    </w:rPr>
  </w:style>
  <w:style w:type="paragraph" w:styleId="CommentText">
    <w:name w:val="annotation text"/>
    <w:basedOn w:val="Normal"/>
    <w:link w:val="CommentTextChar"/>
    <w:uiPriority w:val="99"/>
    <w:unhideWhenUsed/>
    <w:rsid w:val="006D40AE"/>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6D40AE"/>
    <w:rPr>
      <w:kern w:val="0"/>
      <w:sz w:val="20"/>
      <w:szCs w:val="20"/>
      <w14:ligatures w14:val="none"/>
    </w:rPr>
  </w:style>
  <w:style w:type="paragraph" w:styleId="NormalWeb">
    <w:name w:val="Normal (Web)"/>
    <w:basedOn w:val="Normal"/>
    <w:uiPriority w:val="99"/>
    <w:unhideWhenUsed/>
    <w:rsid w:val="006D40AE"/>
    <w:pPr>
      <w:spacing w:before="100" w:beforeAutospacing="1" w:after="100" w:afterAutospacing="1"/>
    </w:pPr>
  </w:style>
  <w:style w:type="paragraph" w:styleId="FootnoteText">
    <w:name w:val="footnote text"/>
    <w:basedOn w:val="Normal"/>
    <w:link w:val="FootnoteTextChar"/>
    <w:uiPriority w:val="99"/>
    <w:semiHidden/>
    <w:unhideWhenUsed/>
    <w:rsid w:val="006D40AE"/>
    <w:rPr>
      <w:sz w:val="20"/>
      <w:szCs w:val="20"/>
    </w:rPr>
  </w:style>
  <w:style w:type="character" w:customStyle="1" w:styleId="FootnoteTextChar">
    <w:name w:val="Footnote Text Char"/>
    <w:basedOn w:val="DefaultParagraphFont"/>
    <w:link w:val="FootnoteText"/>
    <w:uiPriority w:val="99"/>
    <w:semiHidden/>
    <w:rsid w:val="006D40A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D40AE"/>
    <w:rPr>
      <w:vertAlign w:val="superscript"/>
    </w:rPr>
  </w:style>
  <w:style w:type="character" w:styleId="Hyperlink">
    <w:name w:val="Hyperlink"/>
    <w:basedOn w:val="DefaultParagraphFont"/>
    <w:uiPriority w:val="99"/>
    <w:unhideWhenUsed/>
    <w:rsid w:val="001B45B0"/>
    <w:rPr>
      <w:color w:val="467886" w:themeColor="hyperlink"/>
      <w:u w:val="single"/>
    </w:rPr>
  </w:style>
  <w:style w:type="character" w:styleId="UnresolvedMention">
    <w:name w:val="Unresolved Mention"/>
    <w:basedOn w:val="DefaultParagraphFont"/>
    <w:uiPriority w:val="99"/>
    <w:semiHidden/>
    <w:unhideWhenUsed/>
    <w:rsid w:val="001B4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styles" Target="styles.xml"/><Relationship Id="rId10" Type="http://schemas.openxmlformats.org/officeDocument/2006/relationships/hyperlink" Target="https://www.nytimes.com/2019/06/22/us/lgbtq-minorities-trans-activists.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75fece7-c5f4-453a-bc1c-4172d75af8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D134B080ACBF4993F4338EF72F2DB5" ma:contentTypeVersion="6" ma:contentTypeDescription="Create a new document." ma:contentTypeScope="" ma:versionID="ee1e5c73ccfca98af2996f7e3802bc6f">
  <xsd:schema xmlns:xsd="http://www.w3.org/2001/XMLSchema" xmlns:xs="http://www.w3.org/2001/XMLSchema" xmlns:p="http://schemas.microsoft.com/office/2006/metadata/properties" xmlns:ns3="475fece7-c5f4-453a-bc1c-4172d75af828" targetNamespace="http://schemas.microsoft.com/office/2006/metadata/properties" ma:root="true" ma:fieldsID="0e075b089319817a24e5e96fe49057c0" ns3:_="">
    <xsd:import namespace="475fece7-c5f4-453a-bc1c-4172d75af828"/>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fece7-c5f4-453a-bc1c-4172d75af82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45EE02-353F-4F11-88AE-21BA953B3450}">
  <ds:schemaRefs>
    <ds:schemaRef ds:uri="http://schemas.microsoft.com/office/2006/metadata/properties"/>
    <ds:schemaRef ds:uri="http://schemas.microsoft.com/office/infopath/2007/PartnerControls"/>
    <ds:schemaRef ds:uri="475fece7-c5f4-453a-bc1c-4172d75af828"/>
  </ds:schemaRefs>
</ds:datastoreItem>
</file>

<file path=customXml/itemProps2.xml><?xml version="1.0" encoding="utf-8"?>
<ds:datastoreItem xmlns:ds="http://schemas.openxmlformats.org/officeDocument/2006/customXml" ds:itemID="{14558226-08DC-48FA-9758-2625ADE29B05}">
  <ds:schemaRefs>
    <ds:schemaRef ds:uri="http://schemas.microsoft.com/sharepoint/v3/contenttype/forms"/>
  </ds:schemaRefs>
</ds:datastoreItem>
</file>

<file path=customXml/itemProps3.xml><?xml version="1.0" encoding="utf-8"?>
<ds:datastoreItem xmlns:ds="http://schemas.openxmlformats.org/officeDocument/2006/customXml" ds:itemID="{45C59AD3-EE31-408D-BF9C-4EE69C84B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fece7-c5f4-453a-bc1c-4172d75af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1839</Words>
  <Characters>10488</Characters>
  <Application>Microsoft Office Word</Application>
  <DocSecurity>0</DocSecurity>
  <Lines>87</Lines>
  <Paragraphs>24</Paragraphs>
  <ScaleCrop>false</ScaleCrop>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4</cp:revision>
  <dcterms:created xsi:type="dcterms:W3CDTF">2024-12-12T21:19:00Z</dcterms:created>
  <dcterms:modified xsi:type="dcterms:W3CDTF">2025-02-28T20:49:00Z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0x0101004ED134B080ACBF4993F4338EF72F2DB5</vt:lpwstr>
  </property>
</Properties>
</file>